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5B8" w:rsidRDefault="000E45B8">
      <w:pPr>
        <w:rPr>
          <w:rFonts w:ascii="Arial" w:hAnsi="Arial" w:cs="Arial"/>
          <w:noProof/>
          <w:color w:val="943634" w:themeColor="accent2" w:themeShade="BF"/>
          <w:sz w:val="24"/>
          <w:szCs w:val="24"/>
        </w:rPr>
      </w:pPr>
      <w:bookmarkStart w:id="0" w:name="_GoBack"/>
      <w:r>
        <w:rPr>
          <w:rFonts w:ascii="Arial" w:hAnsi="Arial" w:cs="Arial"/>
          <w:noProof/>
          <w:color w:val="C0504D" w:themeColor="accent2"/>
          <w:sz w:val="24"/>
          <w:szCs w:val="24"/>
        </w:rPr>
        <w:drawing>
          <wp:inline distT="0" distB="0" distL="0" distR="0">
            <wp:extent cx="5943600" cy="12293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51 Press Release masthead_hi res.jpg"/>
                    <pic:cNvPicPr/>
                  </pic:nvPicPr>
                  <pic:blipFill>
                    <a:blip r:embed="rId5"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5943600" cy="1229360"/>
                    </a:xfrm>
                    <a:prstGeom prst="rect">
                      <a:avLst/>
                    </a:prstGeom>
                  </pic:spPr>
                </pic:pic>
              </a:graphicData>
            </a:graphic>
          </wp:inline>
        </w:drawing>
      </w:r>
    </w:p>
    <w:p w:rsidR="000E45B8" w:rsidRPr="000E45B8" w:rsidRDefault="000547D7">
      <w:pPr>
        <w:rPr>
          <w:rFonts w:ascii="Arial" w:hAnsi="Arial" w:cs="Arial"/>
          <w:i/>
          <w:noProof/>
          <w:color w:val="7F7F7F" w:themeColor="text1" w:themeTint="80"/>
        </w:rPr>
      </w:pPr>
      <w:r>
        <w:rPr>
          <w:rFonts w:ascii="Arial" w:hAnsi="Arial" w:cs="Arial"/>
          <w:i/>
          <w:noProof/>
          <w:color w:val="7F7F7F" w:themeColor="text1" w:themeTint="80"/>
        </w:rPr>
        <w:t>Tuesday, April 8</w:t>
      </w:r>
      <w:r w:rsidR="000E45B8" w:rsidRPr="000E45B8">
        <w:rPr>
          <w:rFonts w:ascii="Arial" w:hAnsi="Arial" w:cs="Arial"/>
          <w:i/>
          <w:noProof/>
          <w:color w:val="7F7F7F" w:themeColor="text1" w:themeTint="80"/>
        </w:rPr>
        <w:t>, 2014</w:t>
      </w:r>
    </w:p>
    <w:p w:rsidR="000E45B8" w:rsidRPr="000E45B8" w:rsidRDefault="00CB08CE">
      <w:pPr>
        <w:rPr>
          <w:rFonts w:ascii="Arial" w:hAnsi="Arial" w:cs="Arial"/>
          <w:noProof/>
          <w:color w:val="E36C0A" w:themeColor="accent6" w:themeShade="BF"/>
        </w:rPr>
      </w:pPr>
      <w:r>
        <w:rPr>
          <w:rFonts w:ascii="Arial" w:hAnsi="Arial" w:cs="Arial"/>
          <w:noProof/>
        </w:rPr>
        <w:t>Press c</w:t>
      </w:r>
      <w:r w:rsidR="000E45B8" w:rsidRPr="000E45B8">
        <w:rPr>
          <w:rFonts w:ascii="Arial" w:hAnsi="Arial" w:cs="Arial"/>
          <w:noProof/>
        </w:rPr>
        <w:t xml:space="preserve">ontact: Erin Kane | 315-443-9186 | </w:t>
      </w:r>
      <w:r w:rsidR="000E45B8" w:rsidRPr="000E45B8">
        <w:rPr>
          <w:rFonts w:ascii="Arial" w:hAnsi="Arial" w:cs="Arial"/>
          <w:noProof/>
          <w:color w:val="E36C0A" w:themeColor="accent6" w:themeShade="BF"/>
        </w:rPr>
        <w:t>emkane@syr.edu</w:t>
      </w:r>
    </w:p>
    <w:p w:rsidR="000547D7" w:rsidRDefault="000547D7" w:rsidP="000547D7">
      <w:pPr>
        <w:rPr>
          <w:rFonts w:ascii="Arial" w:hAnsi="Arial" w:cs="Arial"/>
          <w:noProof/>
          <w:color w:val="943634" w:themeColor="accent2" w:themeShade="BF"/>
          <w:sz w:val="24"/>
          <w:szCs w:val="24"/>
        </w:rPr>
      </w:pPr>
      <w:r>
        <w:rPr>
          <w:rFonts w:ascii="Arial" w:hAnsi="Arial" w:cs="Arial"/>
          <w:noProof/>
          <w:color w:val="943634" w:themeColor="accent2" w:themeShade="BF"/>
          <w:sz w:val="24"/>
          <w:szCs w:val="24"/>
        </w:rPr>
        <w:t xml:space="preserve">Previous </w:t>
      </w:r>
      <w:r w:rsidR="000E45B8" w:rsidRPr="0032323E">
        <w:rPr>
          <w:rFonts w:ascii="Arial" w:hAnsi="Arial" w:cs="Arial"/>
          <w:noProof/>
          <w:color w:val="943634" w:themeColor="accent2" w:themeShade="BF"/>
          <w:sz w:val="24"/>
          <w:szCs w:val="24"/>
        </w:rPr>
        <w:t>Chancellor</w:t>
      </w:r>
      <w:r>
        <w:rPr>
          <w:rFonts w:ascii="Arial" w:hAnsi="Arial" w:cs="Arial"/>
          <w:noProof/>
          <w:color w:val="943634" w:themeColor="accent2" w:themeShade="BF"/>
          <w:sz w:val="24"/>
          <w:szCs w:val="24"/>
        </w:rPr>
        <w:t>s of Syracuse University</w:t>
      </w:r>
    </w:p>
    <w:p w:rsidR="000547D7" w:rsidRDefault="000547D7" w:rsidP="000547D7">
      <w:pPr>
        <w:rPr>
          <w:rFonts w:ascii="Arial" w:hAnsi="Arial" w:cs="Arial"/>
          <w:noProof/>
          <w:color w:val="943634" w:themeColor="accent2" w:themeShade="BF"/>
          <w:sz w:val="24"/>
          <w:szCs w:val="24"/>
        </w:rPr>
      </w:pPr>
      <w:r>
        <w:rPr>
          <w:rFonts w:ascii="Arial" w:hAnsi="Arial" w:cs="Arial"/>
          <w:noProof/>
          <w:color w:val="943634" w:themeColor="accent2" w:themeShade="BF"/>
          <w:sz w:val="24"/>
          <w:szCs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285115</wp:posOffset>
            </wp:positionV>
            <wp:extent cx="1651000" cy="2120900"/>
            <wp:effectExtent l="25400" t="0" r="0" b="0"/>
            <wp:wrapTight wrapText="bothSides">
              <wp:wrapPolygon edited="0">
                <wp:start x="-332" y="0"/>
                <wp:lineTo x="-332" y="21471"/>
                <wp:lineTo x="21600" y="21471"/>
                <wp:lineTo x="21600" y="0"/>
                <wp:lineTo x="-332" y="0"/>
              </wp:wrapPolygon>
            </wp:wrapTight>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651000" cy="2120900"/>
                    </a:xfrm>
                    <a:prstGeom prst="rect">
                      <a:avLst/>
                    </a:prstGeom>
                    <a:noFill/>
                    <a:ln w="9525">
                      <a:noFill/>
                      <a:miter lim="800000"/>
                      <a:headEnd/>
                      <a:tailEnd/>
                    </a:ln>
                  </pic:spPr>
                </pic:pic>
              </a:graphicData>
            </a:graphic>
          </wp:anchor>
        </w:drawing>
      </w:r>
    </w:p>
    <w:p w:rsidR="000547D7" w:rsidRPr="000547D7" w:rsidRDefault="000547D7" w:rsidP="000547D7">
      <w:pPr>
        <w:rPr>
          <w:rFonts w:ascii="Arial" w:hAnsi="Arial" w:cs="Arial"/>
          <w:noProof/>
          <w:color w:val="943634" w:themeColor="accent2" w:themeShade="BF"/>
          <w:sz w:val="24"/>
          <w:szCs w:val="24"/>
        </w:rPr>
      </w:pPr>
      <w:r w:rsidRPr="000547D7">
        <w:rPr>
          <w:rFonts w:ascii="Arial" w:hAnsi="Arial"/>
        </w:rPr>
        <w:t>Nancy Cantor</w:t>
      </w:r>
    </w:p>
    <w:p w:rsidR="000547D7" w:rsidRPr="000547D7" w:rsidRDefault="000547D7" w:rsidP="000547D7">
      <w:pPr>
        <w:rPr>
          <w:rFonts w:ascii="Arial" w:hAnsi="Arial"/>
        </w:rPr>
      </w:pPr>
      <w:r w:rsidRPr="000547D7">
        <w:rPr>
          <w:rFonts w:ascii="Arial" w:hAnsi="Arial"/>
        </w:rPr>
        <w:t>2004-2013</w:t>
      </w:r>
    </w:p>
    <w:p w:rsidR="000547D7" w:rsidRDefault="000547D7" w:rsidP="000547D7">
      <w:pPr>
        <w:rPr>
          <w:rFonts w:ascii="Arial" w:hAnsi="Arial"/>
        </w:rPr>
      </w:pPr>
      <w:r w:rsidRPr="000547D7">
        <w:rPr>
          <w:rFonts w:ascii="Arial" w:hAnsi="Arial"/>
        </w:rPr>
        <w:t>Nancy Cantor was inaugurated the first female chancellor of Syracuse University. Under her leadership, the University launched Scholarship in Action—a vision that challenges higher education institutions to engage all corners of their communities, and reached the billion-dollar fundraising goal of The Campaign for Syracuse University. Prior to her appointment at Syracuse, Cantor served as chancellor of the University of Illinois at Urbana-Champaign.</w:t>
      </w:r>
    </w:p>
    <w:p w:rsidR="000547D7" w:rsidRDefault="000547D7" w:rsidP="000547D7">
      <w:pPr>
        <w:rPr>
          <w:rFonts w:ascii="Arial" w:hAnsi="Arial"/>
        </w:rPr>
      </w:pPr>
    </w:p>
    <w:p w:rsidR="000547D7" w:rsidRDefault="008F734C" w:rsidP="000547D7">
      <w:pPr>
        <w:rPr>
          <w:rFonts w:ascii="Arial" w:hAnsi="Arial"/>
        </w:rPr>
      </w:pPr>
      <w:r>
        <w:rPr>
          <w:rFonts w:ascii="Arial" w:hAnsi="Arial"/>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230505</wp:posOffset>
            </wp:positionV>
            <wp:extent cx="1651000" cy="2222500"/>
            <wp:effectExtent l="25400" t="0" r="0" b="0"/>
            <wp:wrapTight wrapText="bothSides">
              <wp:wrapPolygon edited="0">
                <wp:start x="-332" y="0"/>
                <wp:lineTo x="-332" y="21477"/>
                <wp:lineTo x="21600" y="21477"/>
                <wp:lineTo x="21600" y="0"/>
                <wp:lineTo x="-332" y="0"/>
              </wp:wrapPolygon>
            </wp:wrapTight>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651000" cy="2222500"/>
                    </a:xfrm>
                    <a:prstGeom prst="rect">
                      <a:avLst/>
                    </a:prstGeom>
                    <a:noFill/>
                    <a:ln w="9525">
                      <a:noFill/>
                      <a:miter lim="800000"/>
                      <a:headEnd/>
                      <a:tailEnd/>
                    </a:ln>
                  </pic:spPr>
                </pic:pic>
              </a:graphicData>
            </a:graphic>
          </wp:anchor>
        </w:drawing>
      </w:r>
    </w:p>
    <w:p w:rsidR="000547D7" w:rsidRPr="000547D7" w:rsidRDefault="000547D7" w:rsidP="000547D7">
      <w:pPr>
        <w:rPr>
          <w:rFonts w:ascii="Arial" w:hAnsi="Arial"/>
        </w:rPr>
      </w:pPr>
      <w:r w:rsidRPr="000547D7">
        <w:rPr>
          <w:rFonts w:ascii="Arial" w:hAnsi="Arial"/>
        </w:rPr>
        <w:t>Kenneth A. Shaw</w:t>
      </w:r>
    </w:p>
    <w:p w:rsidR="000547D7" w:rsidRPr="000547D7" w:rsidRDefault="000547D7" w:rsidP="000547D7">
      <w:pPr>
        <w:rPr>
          <w:rFonts w:ascii="Arial" w:hAnsi="Arial"/>
        </w:rPr>
      </w:pPr>
      <w:r w:rsidRPr="000547D7">
        <w:rPr>
          <w:rFonts w:ascii="Arial" w:hAnsi="Arial"/>
        </w:rPr>
        <w:t>1991-2004</w:t>
      </w:r>
    </w:p>
    <w:p w:rsidR="000547D7" w:rsidRPr="000547D7" w:rsidRDefault="000547D7" w:rsidP="000547D7">
      <w:pPr>
        <w:rPr>
          <w:rFonts w:ascii="Arial" w:hAnsi="Arial"/>
        </w:rPr>
      </w:pPr>
      <w:r w:rsidRPr="000547D7">
        <w:rPr>
          <w:rFonts w:ascii="Arial" w:hAnsi="Arial"/>
        </w:rPr>
        <w:t xml:space="preserve">Formerly President of the University of Wisconsin System and Chancellor of Southern Illinois University, Kenneth Shaw led Syracuse University in stabilizing its financial situation, refocusing the school as a student-centered research university, and raising $370 million in the Commitment to Learning campaign. For six years following his retirement, Dr. Shaw taught a leadership course at </w:t>
      </w:r>
      <w:proofErr w:type="spellStart"/>
      <w:r w:rsidRPr="000547D7">
        <w:rPr>
          <w:rFonts w:ascii="Arial" w:hAnsi="Arial"/>
        </w:rPr>
        <w:t>SU's</w:t>
      </w:r>
      <w:proofErr w:type="spellEnd"/>
      <w:r w:rsidRPr="000547D7">
        <w:rPr>
          <w:rFonts w:ascii="Arial" w:hAnsi="Arial"/>
        </w:rPr>
        <w:t xml:space="preserve"> Whitman School of Management.</w:t>
      </w:r>
    </w:p>
    <w:p w:rsidR="000547D7" w:rsidRPr="000547D7" w:rsidRDefault="000547D7" w:rsidP="000547D7">
      <w:pPr>
        <w:rPr>
          <w:rFonts w:ascii="Arial" w:hAnsi="Arial"/>
        </w:rPr>
      </w:pPr>
    </w:p>
    <w:p w:rsidR="000547D7" w:rsidRDefault="000547D7" w:rsidP="000547D7">
      <w:pPr>
        <w:rPr>
          <w:rFonts w:ascii="Arial" w:hAnsi="Arial"/>
        </w:rPr>
      </w:pPr>
    </w:p>
    <w:p w:rsidR="000547D7" w:rsidRDefault="000547D7" w:rsidP="000547D7">
      <w:pPr>
        <w:rPr>
          <w:rFonts w:ascii="Arial" w:hAnsi="Arial"/>
        </w:rPr>
      </w:pPr>
    </w:p>
    <w:p w:rsidR="000547D7" w:rsidRDefault="000547D7" w:rsidP="000547D7">
      <w:pPr>
        <w:rPr>
          <w:rFonts w:ascii="Arial" w:hAnsi="Arial"/>
        </w:rPr>
      </w:pPr>
    </w:p>
    <w:p w:rsidR="000547D7" w:rsidRDefault="000547D7" w:rsidP="000547D7">
      <w:pPr>
        <w:rPr>
          <w:rFonts w:ascii="Arial" w:hAnsi="Arial"/>
        </w:rPr>
      </w:pPr>
    </w:p>
    <w:p w:rsidR="000547D7" w:rsidRDefault="000547D7" w:rsidP="000547D7">
      <w:pPr>
        <w:rPr>
          <w:rFonts w:ascii="Arial" w:hAnsi="Arial"/>
        </w:rPr>
      </w:pPr>
    </w:p>
    <w:p w:rsidR="000547D7" w:rsidRDefault="000547D7" w:rsidP="000547D7">
      <w:pPr>
        <w:rPr>
          <w:rFonts w:ascii="Arial" w:hAnsi="Arial"/>
        </w:rPr>
      </w:pPr>
    </w:p>
    <w:p w:rsidR="000547D7" w:rsidRDefault="000547D7" w:rsidP="000547D7">
      <w:pPr>
        <w:rPr>
          <w:rFonts w:ascii="Arial" w:hAnsi="Arial"/>
        </w:rPr>
      </w:pPr>
      <w:r>
        <w:rPr>
          <w:rFonts w:ascii="Arial" w:hAnsi="Arial"/>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176530</wp:posOffset>
            </wp:positionV>
            <wp:extent cx="1651000" cy="2222500"/>
            <wp:effectExtent l="25400" t="0" r="0" b="0"/>
            <wp:wrapTight wrapText="bothSides">
              <wp:wrapPolygon edited="0">
                <wp:start x="-332" y="0"/>
                <wp:lineTo x="-332" y="21477"/>
                <wp:lineTo x="21600" y="21477"/>
                <wp:lineTo x="21600" y="0"/>
                <wp:lineTo x="-332" y="0"/>
              </wp:wrapPolygon>
            </wp:wrapTight>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651000" cy="2222500"/>
                    </a:xfrm>
                    <a:prstGeom prst="rect">
                      <a:avLst/>
                    </a:prstGeom>
                    <a:noFill/>
                    <a:ln w="9525">
                      <a:noFill/>
                      <a:miter lim="800000"/>
                      <a:headEnd/>
                      <a:tailEnd/>
                    </a:ln>
                  </pic:spPr>
                </pic:pic>
              </a:graphicData>
            </a:graphic>
          </wp:anchor>
        </w:drawing>
      </w:r>
    </w:p>
    <w:p w:rsidR="000547D7" w:rsidRPr="000547D7" w:rsidRDefault="000547D7" w:rsidP="000547D7">
      <w:pPr>
        <w:rPr>
          <w:rFonts w:ascii="Arial" w:hAnsi="Arial"/>
        </w:rPr>
      </w:pPr>
      <w:r w:rsidRPr="000547D7">
        <w:rPr>
          <w:rFonts w:ascii="Arial" w:hAnsi="Arial"/>
        </w:rPr>
        <w:t>Melvin A. Eggers</w:t>
      </w:r>
    </w:p>
    <w:p w:rsidR="000547D7" w:rsidRPr="000547D7" w:rsidRDefault="000547D7" w:rsidP="000547D7">
      <w:pPr>
        <w:rPr>
          <w:rFonts w:ascii="Arial" w:hAnsi="Arial"/>
        </w:rPr>
      </w:pPr>
      <w:r w:rsidRPr="000547D7">
        <w:rPr>
          <w:rFonts w:ascii="Arial" w:hAnsi="Arial"/>
        </w:rPr>
        <w:t>1971-1991</w:t>
      </w:r>
    </w:p>
    <w:p w:rsidR="000547D7" w:rsidRPr="000547D7" w:rsidRDefault="000547D7" w:rsidP="000547D7">
      <w:pPr>
        <w:rPr>
          <w:rFonts w:ascii="Arial" w:hAnsi="Arial"/>
        </w:rPr>
      </w:pPr>
      <w:r w:rsidRPr="000547D7">
        <w:rPr>
          <w:rFonts w:ascii="Arial" w:hAnsi="Arial"/>
        </w:rPr>
        <w:t>First hired as an economics professor by Syracuse University in 1950, Melvin Eggers was named Vice Chancellor for Academic Affairs and Provost in 1970, and then chosen by the Trustees to become Chancellor and President in 1971. During his tenure student enrollment and faculty reached all-time high, the University gained a reputation as a research institution, and $200 million in construction was completed or begun, including the Carrier Dome.</w:t>
      </w:r>
    </w:p>
    <w:p w:rsidR="000547D7" w:rsidRDefault="000547D7" w:rsidP="000547D7">
      <w:pPr>
        <w:rPr>
          <w:rFonts w:ascii="Arial" w:hAnsi="Arial"/>
        </w:rPr>
      </w:pPr>
    </w:p>
    <w:p w:rsidR="000547D7" w:rsidRPr="000547D7" w:rsidRDefault="000547D7" w:rsidP="000547D7">
      <w:pPr>
        <w:rPr>
          <w:rFonts w:ascii="Arial" w:hAnsi="Arial"/>
        </w:rPr>
      </w:pPr>
      <w:r>
        <w:rPr>
          <w:rFonts w:ascii="Arial" w:hAnsi="Arial"/>
          <w:noProof/>
        </w:rPr>
        <w:drawing>
          <wp:anchor distT="0" distB="0" distL="114300" distR="114300" simplePos="0" relativeHeight="251661312" behindDoc="0" locked="0" layoutInCell="1" allowOverlap="1">
            <wp:simplePos x="0" y="0"/>
            <wp:positionH relativeFrom="column">
              <wp:posOffset>25400</wp:posOffset>
            </wp:positionH>
            <wp:positionV relativeFrom="paragraph">
              <wp:posOffset>252730</wp:posOffset>
            </wp:positionV>
            <wp:extent cx="1651000" cy="2222500"/>
            <wp:effectExtent l="25400" t="0" r="0" b="0"/>
            <wp:wrapTight wrapText="bothSides">
              <wp:wrapPolygon edited="0">
                <wp:start x="-332" y="0"/>
                <wp:lineTo x="-332" y="21477"/>
                <wp:lineTo x="21600" y="21477"/>
                <wp:lineTo x="21600" y="0"/>
                <wp:lineTo x="-332" y="0"/>
              </wp:wrapPolygon>
            </wp:wrapTight>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651000" cy="2222500"/>
                    </a:xfrm>
                    <a:prstGeom prst="rect">
                      <a:avLst/>
                    </a:prstGeom>
                    <a:noFill/>
                    <a:ln w="9525">
                      <a:noFill/>
                      <a:miter lim="800000"/>
                      <a:headEnd/>
                      <a:tailEnd/>
                    </a:ln>
                  </pic:spPr>
                </pic:pic>
              </a:graphicData>
            </a:graphic>
          </wp:anchor>
        </w:drawing>
      </w:r>
    </w:p>
    <w:p w:rsidR="000547D7" w:rsidRPr="000547D7" w:rsidRDefault="000547D7" w:rsidP="000547D7">
      <w:pPr>
        <w:rPr>
          <w:rFonts w:ascii="Arial" w:hAnsi="Arial"/>
        </w:rPr>
      </w:pPr>
      <w:r w:rsidRPr="000547D7">
        <w:rPr>
          <w:rFonts w:ascii="Arial" w:hAnsi="Arial"/>
        </w:rPr>
        <w:t xml:space="preserve">John E. </w:t>
      </w:r>
      <w:proofErr w:type="spellStart"/>
      <w:r w:rsidRPr="000547D7">
        <w:rPr>
          <w:rFonts w:ascii="Arial" w:hAnsi="Arial"/>
        </w:rPr>
        <w:t>Corbally</w:t>
      </w:r>
      <w:proofErr w:type="spellEnd"/>
      <w:r w:rsidRPr="000547D7">
        <w:rPr>
          <w:rFonts w:ascii="Arial" w:hAnsi="Arial"/>
        </w:rPr>
        <w:t>, Jr.</w:t>
      </w:r>
    </w:p>
    <w:p w:rsidR="000547D7" w:rsidRPr="000547D7" w:rsidRDefault="000547D7" w:rsidP="000547D7">
      <w:pPr>
        <w:rPr>
          <w:rFonts w:ascii="Arial" w:hAnsi="Arial"/>
        </w:rPr>
      </w:pPr>
      <w:r w:rsidRPr="000547D7">
        <w:rPr>
          <w:rFonts w:ascii="Arial" w:hAnsi="Arial"/>
        </w:rPr>
        <w:t>1969-1971</w:t>
      </w:r>
    </w:p>
    <w:p w:rsidR="000547D7" w:rsidRDefault="000547D7" w:rsidP="000547D7">
      <w:pPr>
        <w:rPr>
          <w:rFonts w:ascii="Arial" w:hAnsi="Arial"/>
        </w:rPr>
      </w:pPr>
      <w:r w:rsidRPr="000547D7">
        <w:rPr>
          <w:rFonts w:ascii="Arial" w:hAnsi="Arial"/>
        </w:rPr>
        <w:t xml:space="preserve">During his brief term, John </w:t>
      </w:r>
      <w:proofErr w:type="spellStart"/>
      <w:r w:rsidRPr="000547D7">
        <w:rPr>
          <w:rFonts w:ascii="Arial" w:hAnsi="Arial"/>
        </w:rPr>
        <w:t>Corbally</w:t>
      </w:r>
      <w:proofErr w:type="spellEnd"/>
      <w:r w:rsidRPr="000547D7">
        <w:rPr>
          <w:rFonts w:ascii="Arial" w:hAnsi="Arial"/>
        </w:rPr>
        <w:t xml:space="preserve">, Jr. navigated Syracuse University through some of its most turbulent times, including a student strike, unrest over contracts with the military, and a football discrimination crisis. </w:t>
      </w:r>
      <w:proofErr w:type="spellStart"/>
      <w:r w:rsidRPr="000547D7">
        <w:rPr>
          <w:rFonts w:ascii="Arial" w:hAnsi="Arial"/>
        </w:rPr>
        <w:t>Corbally</w:t>
      </w:r>
      <w:proofErr w:type="spellEnd"/>
      <w:r w:rsidRPr="000547D7">
        <w:rPr>
          <w:rFonts w:ascii="Arial" w:hAnsi="Arial"/>
        </w:rPr>
        <w:t xml:space="preserve"> was able to take steps forward in outlining a plan for the restructuring of central administration, and overseeing a new financial structure that put the University's finances on solid ground. In 1971 </w:t>
      </w:r>
      <w:proofErr w:type="spellStart"/>
      <w:r w:rsidRPr="000547D7">
        <w:rPr>
          <w:rFonts w:ascii="Arial" w:hAnsi="Arial"/>
        </w:rPr>
        <w:t>Corbally</w:t>
      </w:r>
      <w:proofErr w:type="spellEnd"/>
      <w:r w:rsidRPr="000547D7">
        <w:rPr>
          <w:rFonts w:ascii="Arial" w:hAnsi="Arial"/>
        </w:rPr>
        <w:t xml:space="preserve"> resigned to become President of the University of Illinois.</w:t>
      </w:r>
    </w:p>
    <w:p w:rsidR="000547D7" w:rsidRPr="000547D7" w:rsidRDefault="000547D7" w:rsidP="000547D7">
      <w:pPr>
        <w:rPr>
          <w:rFonts w:ascii="Arial" w:hAnsi="Arial"/>
        </w:rPr>
      </w:pPr>
    </w:p>
    <w:p w:rsidR="000547D7" w:rsidRDefault="000547D7" w:rsidP="000547D7">
      <w:pPr>
        <w:rPr>
          <w:rFonts w:ascii="Arial" w:hAnsi="Arial"/>
        </w:rPr>
      </w:pPr>
      <w:r>
        <w:rPr>
          <w:rFonts w:ascii="Arial" w:hAnsi="Arial"/>
          <w:noProof/>
        </w:rPr>
        <w:drawing>
          <wp:anchor distT="0" distB="0" distL="114300" distR="114300" simplePos="0" relativeHeight="251662336" behindDoc="0" locked="0" layoutInCell="1" allowOverlap="1">
            <wp:simplePos x="0" y="0"/>
            <wp:positionH relativeFrom="column">
              <wp:posOffset>25400</wp:posOffset>
            </wp:positionH>
            <wp:positionV relativeFrom="paragraph">
              <wp:posOffset>207645</wp:posOffset>
            </wp:positionV>
            <wp:extent cx="1651000" cy="2222500"/>
            <wp:effectExtent l="25400" t="0" r="0" b="0"/>
            <wp:wrapTight wrapText="bothSides">
              <wp:wrapPolygon edited="0">
                <wp:start x="-332" y="0"/>
                <wp:lineTo x="-332" y="21477"/>
                <wp:lineTo x="21600" y="21477"/>
                <wp:lineTo x="21600" y="0"/>
                <wp:lineTo x="-332" y="0"/>
              </wp:wrapPolygon>
            </wp:wrapTight>
            <wp:docPr id="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1651000" cy="2222500"/>
                    </a:xfrm>
                    <a:prstGeom prst="rect">
                      <a:avLst/>
                    </a:prstGeom>
                    <a:noFill/>
                    <a:ln w="9525">
                      <a:noFill/>
                      <a:miter lim="800000"/>
                      <a:headEnd/>
                      <a:tailEnd/>
                    </a:ln>
                  </pic:spPr>
                </pic:pic>
              </a:graphicData>
            </a:graphic>
          </wp:anchor>
        </w:drawing>
      </w:r>
    </w:p>
    <w:p w:rsidR="000547D7" w:rsidRPr="000547D7" w:rsidRDefault="000547D7" w:rsidP="000547D7">
      <w:pPr>
        <w:rPr>
          <w:rFonts w:ascii="Arial" w:hAnsi="Arial"/>
        </w:rPr>
      </w:pPr>
      <w:r w:rsidRPr="000547D7">
        <w:rPr>
          <w:rFonts w:ascii="Arial" w:hAnsi="Arial"/>
        </w:rPr>
        <w:t xml:space="preserve">William P. </w:t>
      </w:r>
      <w:proofErr w:type="spellStart"/>
      <w:r w:rsidRPr="000547D7">
        <w:rPr>
          <w:rFonts w:ascii="Arial" w:hAnsi="Arial"/>
        </w:rPr>
        <w:t>Tolley</w:t>
      </w:r>
      <w:proofErr w:type="spellEnd"/>
    </w:p>
    <w:p w:rsidR="000547D7" w:rsidRPr="000547D7" w:rsidRDefault="000547D7" w:rsidP="000547D7">
      <w:pPr>
        <w:rPr>
          <w:rFonts w:ascii="Arial" w:hAnsi="Arial"/>
        </w:rPr>
      </w:pPr>
      <w:r w:rsidRPr="000547D7">
        <w:rPr>
          <w:rFonts w:ascii="Arial" w:hAnsi="Arial"/>
        </w:rPr>
        <w:t>1942-1969</w:t>
      </w:r>
    </w:p>
    <w:p w:rsidR="000547D7" w:rsidRPr="000547D7" w:rsidRDefault="000547D7" w:rsidP="000547D7">
      <w:pPr>
        <w:rPr>
          <w:rFonts w:ascii="Arial" w:hAnsi="Arial"/>
        </w:rPr>
      </w:pPr>
      <w:r w:rsidRPr="000547D7">
        <w:rPr>
          <w:rFonts w:ascii="Arial" w:hAnsi="Arial"/>
        </w:rPr>
        <w:t xml:space="preserve">The second Syracuse University alumnus to become Chancellor, William P. </w:t>
      </w:r>
      <w:proofErr w:type="spellStart"/>
      <w:r w:rsidRPr="000547D7">
        <w:rPr>
          <w:rFonts w:ascii="Arial" w:hAnsi="Arial"/>
        </w:rPr>
        <w:t>Tolley</w:t>
      </w:r>
      <w:proofErr w:type="spellEnd"/>
      <w:r w:rsidRPr="000547D7">
        <w:rPr>
          <w:rFonts w:ascii="Arial" w:hAnsi="Arial"/>
        </w:rPr>
        <w:t xml:space="preserve"> became the nation's youngest president of a four-year college after being named the head of Pennsylvania's Allegheny College at age 30. During </w:t>
      </w:r>
      <w:proofErr w:type="spellStart"/>
      <w:r w:rsidRPr="000547D7">
        <w:rPr>
          <w:rFonts w:ascii="Arial" w:hAnsi="Arial"/>
        </w:rPr>
        <w:t>Tolley's</w:t>
      </w:r>
      <w:proofErr w:type="spellEnd"/>
      <w:r w:rsidRPr="000547D7">
        <w:rPr>
          <w:rFonts w:ascii="Arial" w:hAnsi="Arial"/>
        </w:rPr>
        <w:t xml:space="preserve"> tenure, Syracuse University saw a dramatic increase in its gross assets, endowments and enrollment. </w:t>
      </w:r>
      <w:proofErr w:type="spellStart"/>
      <w:r w:rsidRPr="000547D7">
        <w:rPr>
          <w:rFonts w:ascii="Arial" w:hAnsi="Arial"/>
        </w:rPr>
        <w:t>Tolley</w:t>
      </w:r>
      <w:proofErr w:type="spellEnd"/>
      <w:r w:rsidRPr="000547D7">
        <w:rPr>
          <w:rFonts w:ascii="Arial" w:hAnsi="Arial"/>
        </w:rPr>
        <w:t xml:space="preserve"> was also one of a group of college administrators who drafted the Servicemen's Readjustment Act of 1944, or "The GI Bill of Rights."</w:t>
      </w:r>
    </w:p>
    <w:p w:rsidR="000547D7" w:rsidRPr="000547D7" w:rsidRDefault="000547D7" w:rsidP="000547D7">
      <w:pPr>
        <w:rPr>
          <w:rFonts w:ascii="Arial" w:hAnsi="Arial"/>
        </w:rPr>
      </w:pPr>
    </w:p>
    <w:p w:rsidR="000547D7" w:rsidRPr="000547D7" w:rsidRDefault="000547D7" w:rsidP="000547D7">
      <w:pPr>
        <w:rPr>
          <w:rFonts w:ascii="Arial" w:hAnsi="Arial"/>
        </w:rPr>
      </w:pPr>
    </w:p>
    <w:p w:rsidR="0008394C" w:rsidRPr="0008394C" w:rsidRDefault="0008394C" w:rsidP="0008394C">
      <w:pPr>
        <w:rPr>
          <w:rFonts w:ascii="Arial" w:hAnsi="Arial"/>
        </w:rPr>
      </w:pPr>
    </w:p>
    <w:p w:rsidR="0008394C" w:rsidRDefault="0008394C" w:rsidP="0008394C">
      <w:pPr>
        <w:rPr>
          <w:rFonts w:ascii="Arial" w:hAnsi="Arial"/>
        </w:rPr>
      </w:pPr>
    </w:p>
    <w:p w:rsidR="0008394C" w:rsidRDefault="0008394C" w:rsidP="0008394C">
      <w:pPr>
        <w:rPr>
          <w:rFonts w:ascii="Arial" w:hAnsi="Arial"/>
        </w:rPr>
      </w:pPr>
      <w:r>
        <w:rPr>
          <w:rFonts w:ascii="Arial" w:hAnsi="Arial"/>
          <w:noProof/>
        </w:rPr>
        <w:drawing>
          <wp:anchor distT="0" distB="0" distL="114300" distR="114300" simplePos="0" relativeHeight="251663360" behindDoc="0" locked="0" layoutInCell="1" allowOverlap="1">
            <wp:simplePos x="0" y="0"/>
            <wp:positionH relativeFrom="column">
              <wp:posOffset>25400</wp:posOffset>
            </wp:positionH>
            <wp:positionV relativeFrom="paragraph">
              <wp:posOffset>125730</wp:posOffset>
            </wp:positionV>
            <wp:extent cx="1651000" cy="2222500"/>
            <wp:effectExtent l="25400" t="0" r="0" b="0"/>
            <wp:wrapTight wrapText="bothSides">
              <wp:wrapPolygon edited="0">
                <wp:start x="-332" y="0"/>
                <wp:lineTo x="-332" y="21477"/>
                <wp:lineTo x="21600" y="21477"/>
                <wp:lineTo x="21600" y="0"/>
                <wp:lineTo x="-332" y="0"/>
              </wp:wrapPolygon>
            </wp:wrapTight>
            <wp:docPr id="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1651000" cy="2222500"/>
                    </a:xfrm>
                    <a:prstGeom prst="rect">
                      <a:avLst/>
                    </a:prstGeom>
                    <a:noFill/>
                    <a:ln w="9525">
                      <a:noFill/>
                      <a:miter lim="800000"/>
                      <a:headEnd/>
                      <a:tailEnd/>
                    </a:ln>
                  </pic:spPr>
                </pic:pic>
              </a:graphicData>
            </a:graphic>
          </wp:anchor>
        </w:drawing>
      </w:r>
    </w:p>
    <w:p w:rsidR="0008394C" w:rsidRPr="0008394C" w:rsidRDefault="0008394C" w:rsidP="0008394C">
      <w:pPr>
        <w:rPr>
          <w:rFonts w:ascii="Arial" w:hAnsi="Arial"/>
        </w:rPr>
      </w:pPr>
      <w:r w:rsidRPr="0008394C">
        <w:rPr>
          <w:rFonts w:ascii="Arial" w:hAnsi="Arial"/>
        </w:rPr>
        <w:t>William P. Graham</w:t>
      </w:r>
    </w:p>
    <w:p w:rsidR="0008394C" w:rsidRPr="0008394C" w:rsidRDefault="0008394C" w:rsidP="0008394C">
      <w:pPr>
        <w:rPr>
          <w:rFonts w:ascii="Arial" w:hAnsi="Arial"/>
        </w:rPr>
      </w:pPr>
      <w:r w:rsidRPr="0008394C">
        <w:rPr>
          <w:rFonts w:ascii="Arial" w:hAnsi="Arial"/>
        </w:rPr>
        <w:t>1937-1942</w:t>
      </w:r>
    </w:p>
    <w:p w:rsidR="0008394C" w:rsidRPr="0008394C" w:rsidRDefault="0008394C" w:rsidP="0008394C">
      <w:pPr>
        <w:rPr>
          <w:rFonts w:ascii="Arial" w:hAnsi="Arial"/>
        </w:rPr>
      </w:pPr>
      <w:r w:rsidRPr="0008394C">
        <w:rPr>
          <w:rFonts w:ascii="Arial" w:hAnsi="Arial"/>
        </w:rPr>
        <w:t>William P. Graham served as Syracuse University’s Vice Chancellor, then as Acting Chancellor for one year before his appointment as Chancellor, the first layman and the first alumnus to hold that position. A former dean of the College of Liberal Arts and the College of Applied Science, he advanced the Maxwell School and the School of Education to graduate status.</w:t>
      </w:r>
    </w:p>
    <w:p w:rsidR="0008394C" w:rsidRPr="0008394C" w:rsidRDefault="0008394C" w:rsidP="0008394C">
      <w:pPr>
        <w:rPr>
          <w:rFonts w:ascii="Arial" w:hAnsi="Arial"/>
        </w:rPr>
      </w:pPr>
    </w:p>
    <w:p w:rsidR="0008394C" w:rsidRDefault="0008394C" w:rsidP="0008394C">
      <w:pPr>
        <w:rPr>
          <w:rFonts w:ascii="Arial" w:hAnsi="Arial"/>
        </w:rPr>
      </w:pPr>
    </w:p>
    <w:p w:rsidR="0008394C" w:rsidRDefault="0008394C" w:rsidP="0008394C">
      <w:pPr>
        <w:rPr>
          <w:rFonts w:ascii="Arial" w:hAnsi="Arial"/>
        </w:rPr>
      </w:pPr>
      <w:r>
        <w:rPr>
          <w:rFonts w:ascii="Arial" w:hAnsi="Arial"/>
          <w:noProof/>
        </w:rPr>
        <w:drawing>
          <wp:anchor distT="0" distB="0" distL="114300" distR="114300" simplePos="0" relativeHeight="251664384" behindDoc="0" locked="0" layoutInCell="1" allowOverlap="1">
            <wp:simplePos x="0" y="0"/>
            <wp:positionH relativeFrom="column">
              <wp:posOffset>25400</wp:posOffset>
            </wp:positionH>
            <wp:positionV relativeFrom="paragraph">
              <wp:posOffset>125730</wp:posOffset>
            </wp:positionV>
            <wp:extent cx="1651000" cy="2222500"/>
            <wp:effectExtent l="25400" t="0" r="0" b="0"/>
            <wp:wrapTight wrapText="bothSides">
              <wp:wrapPolygon edited="0">
                <wp:start x="-332" y="0"/>
                <wp:lineTo x="-332" y="21477"/>
                <wp:lineTo x="21600" y="21477"/>
                <wp:lineTo x="21600" y="0"/>
                <wp:lineTo x="-332" y="0"/>
              </wp:wrapPolygon>
            </wp:wrapTight>
            <wp:docPr id="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1651000" cy="2222500"/>
                    </a:xfrm>
                    <a:prstGeom prst="rect">
                      <a:avLst/>
                    </a:prstGeom>
                    <a:noFill/>
                    <a:ln w="9525">
                      <a:noFill/>
                      <a:miter lim="800000"/>
                      <a:headEnd/>
                      <a:tailEnd/>
                    </a:ln>
                  </pic:spPr>
                </pic:pic>
              </a:graphicData>
            </a:graphic>
          </wp:anchor>
        </w:drawing>
      </w:r>
    </w:p>
    <w:p w:rsidR="0008394C" w:rsidRPr="0008394C" w:rsidRDefault="0008394C" w:rsidP="0008394C">
      <w:pPr>
        <w:rPr>
          <w:rFonts w:ascii="Arial" w:hAnsi="Arial"/>
        </w:rPr>
      </w:pPr>
      <w:r w:rsidRPr="0008394C">
        <w:rPr>
          <w:rFonts w:ascii="Arial" w:hAnsi="Arial"/>
        </w:rPr>
        <w:t>Charles W. Flint</w:t>
      </w:r>
    </w:p>
    <w:p w:rsidR="0008394C" w:rsidRPr="0008394C" w:rsidRDefault="0008394C" w:rsidP="0008394C">
      <w:pPr>
        <w:rPr>
          <w:rFonts w:ascii="Arial" w:hAnsi="Arial"/>
        </w:rPr>
      </w:pPr>
      <w:r w:rsidRPr="0008394C">
        <w:rPr>
          <w:rFonts w:ascii="Arial" w:hAnsi="Arial"/>
        </w:rPr>
        <w:t>1922-1936</w:t>
      </w:r>
    </w:p>
    <w:p w:rsidR="0008394C" w:rsidRPr="0008394C" w:rsidRDefault="0008394C" w:rsidP="0008394C">
      <w:pPr>
        <w:rPr>
          <w:rFonts w:ascii="Arial" w:hAnsi="Arial"/>
        </w:rPr>
      </w:pPr>
      <w:r w:rsidRPr="0008394C">
        <w:rPr>
          <w:rFonts w:ascii="Arial" w:hAnsi="Arial"/>
        </w:rPr>
        <w:t>Charles W. Flint is best remembered as the Chancellor who guided Syracuse University out of a financial hole by eliminating a substantial deficit. He expanded the School of Education, and established the School of Journalism and the Maxwell School of Citizenship and Public Affairs. Flint left SU to become a Methodist bishop of Atlanta, Georgia; he later served as a bishop in Syracuse, and then in Washington, D.C.</w:t>
      </w:r>
    </w:p>
    <w:p w:rsidR="0008394C" w:rsidRDefault="0008394C" w:rsidP="00E837F7">
      <w:pPr>
        <w:pStyle w:val="NormalWeb"/>
        <w:rPr>
          <w:rFonts w:ascii="Arial" w:hAnsi="Arial" w:cs="Arial"/>
          <w:sz w:val="22"/>
          <w:szCs w:val="22"/>
        </w:rPr>
      </w:pPr>
    </w:p>
    <w:p w:rsidR="0008394C" w:rsidRDefault="0008394C" w:rsidP="0008394C">
      <w:pPr>
        <w:rPr>
          <w:rFonts w:ascii="Arial" w:hAnsi="Arial"/>
        </w:rPr>
      </w:pPr>
      <w:r>
        <w:rPr>
          <w:rFonts w:ascii="Arial" w:hAnsi="Arial"/>
          <w:noProof/>
        </w:rPr>
        <w:drawing>
          <wp:anchor distT="0" distB="0" distL="114300" distR="114300" simplePos="0" relativeHeight="251665408" behindDoc="0" locked="0" layoutInCell="1" allowOverlap="1">
            <wp:simplePos x="0" y="0"/>
            <wp:positionH relativeFrom="column">
              <wp:posOffset>25400</wp:posOffset>
            </wp:positionH>
            <wp:positionV relativeFrom="paragraph">
              <wp:posOffset>187960</wp:posOffset>
            </wp:positionV>
            <wp:extent cx="1651000" cy="2222500"/>
            <wp:effectExtent l="25400" t="0" r="0" b="0"/>
            <wp:wrapTight wrapText="bothSides">
              <wp:wrapPolygon edited="0">
                <wp:start x="-332" y="0"/>
                <wp:lineTo x="-332" y="21477"/>
                <wp:lineTo x="21600" y="21477"/>
                <wp:lineTo x="21600" y="0"/>
                <wp:lineTo x="-332" y="0"/>
              </wp:wrapPolygon>
            </wp:wrapTight>
            <wp:docPr id="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1651000" cy="2222500"/>
                    </a:xfrm>
                    <a:prstGeom prst="rect">
                      <a:avLst/>
                    </a:prstGeom>
                    <a:noFill/>
                    <a:ln w="9525">
                      <a:noFill/>
                      <a:miter lim="800000"/>
                      <a:headEnd/>
                      <a:tailEnd/>
                    </a:ln>
                  </pic:spPr>
                </pic:pic>
              </a:graphicData>
            </a:graphic>
          </wp:anchor>
        </w:drawing>
      </w:r>
    </w:p>
    <w:p w:rsidR="0008394C" w:rsidRPr="0008394C" w:rsidRDefault="0008394C" w:rsidP="0008394C">
      <w:pPr>
        <w:rPr>
          <w:rFonts w:ascii="Arial" w:hAnsi="Arial"/>
        </w:rPr>
      </w:pPr>
      <w:r w:rsidRPr="0008394C">
        <w:rPr>
          <w:rFonts w:ascii="Arial" w:hAnsi="Arial"/>
        </w:rPr>
        <w:t>James R. Day</w:t>
      </w:r>
    </w:p>
    <w:p w:rsidR="0008394C" w:rsidRPr="0008394C" w:rsidRDefault="0008394C" w:rsidP="0008394C">
      <w:pPr>
        <w:rPr>
          <w:rFonts w:ascii="Arial" w:hAnsi="Arial"/>
        </w:rPr>
      </w:pPr>
      <w:r w:rsidRPr="0008394C">
        <w:rPr>
          <w:rFonts w:ascii="Arial" w:hAnsi="Arial"/>
        </w:rPr>
        <w:t>1894-1922</w:t>
      </w:r>
    </w:p>
    <w:p w:rsidR="0008394C" w:rsidRPr="0008394C" w:rsidRDefault="0008394C" w:rsidP="0008394C">
      <w:pPr>
        <w:rPr>
          <w:rFonts w:ascii="Arial" w:hAnsi="Arial"/>
        </w:rPr>
      </w:pPr>
      <w:proofErr w:type="gramStart"/>
      <w:r w:rsidRPr="0008394C">
        <w:rPr>
          <w:rFonts w:ascii="Arial" w:hAnsi="Arial"/>
        </w:rPr>
        <w:t>Syracuse University’s longest-tenured Chancellor, James R. Day, served in that post for 29 years.</w:t>
      </w:r>
      <w:proofErr w:type="gramEnd"/>
      <w:r w:rsidRPr="0008394C">
        <w:rPr>
          <w:rFonts w:ascii="Arial" w:hAnsi="Arial"/>
        </w:rPr>
        <w:t xml:space="preserve"> Under his administration, student enrollment increased from 777 to 6,422, more than 20 buildings were built or purchased, and 11 schools and colleges were established. Day’s close friendship with Standard Oil's John D. </w:t>
      </w:r>
      <w:proofErr w:type="spellStart"/>
      <w:r w:rsidRPr="0008394C">
        <w:rPr>
          <w:rFonts w:ascii="Arial" w:hAnsi="Arial"/>
        </w:rPr>
        <w:t>Archbold</w:t>
      </w:r>
      <w:proofErr w:type="spellEnd"/>
      <w:r w:rsidRPr="0008394C">
        <w:rPr>
          <w:rFonts w:ascii="Arial" w:hAnsi="Arial"/>
        </w:rPr>
        <w:t xml:space="preserve"> led the oil magnate to become the University's great benefactor.</w:t>
      </w:r>
    </w:p>
    <w:p w:rsidR="0008394C" w:rsidRDefault="0008394C" w:rsidP="00E837F7">
      <w:pPr>
        <w:pStyle w:val="NormalWeb"/>
        <w:rPr>
          <w:rFonts w:ascii="Arial" w:hAnsi="Arial" w:cs="Arial"/>
          <w:sz w:val="22"/>
          <w:szCs w:val="22"/>
        </w:rPr>
      </w:pPr>
    </w:p>
    <w:p w:rsidR="0008394C" w:rsidRDefault="0008394C" w:rsidP="00E837F7">
      <w:pPr>
        <w:pStyle w:val="NormalWeb"/>
        <w:rPr>
          <w:rFonts w:ascii="Arial" w:hAnsi="Arial" w:cs="Arial"/>
          <w:sz w:val="22"/>
          <w:szCs w:val="22"/>
        </w:rPr>
      </w:pPr>
    </w:p>
    <w:p w:rsidR="0008394C" w:rsidRDefault="0008394C" w:rsidP="00E837F7">
      <w:pPr>
        <w:pStyle w:val="NormalWeb"/>
        <w:rPr>
          <w:rFonts w:ascii="Arial" w:hAnsi="Arial" w:cs="Arial"/>
          <w:sz w:val="22"/>
          <w:szCs w:val="22"/>
        </w:rPr>
      </w:pPr>
    </w:p>
    <w:p w:rsidR="007A4AB0" w:rsidRDefault="007A4AB0" w:rsidP="0008394C">
      <w:pPr>
        <w:rPr>
          <w:rFonts w:ascii="Arial" w:hAnsi="Arial"/>
        </w:rPr>
      </w:pPr>
      <w:r>
        <w:rPr>
          <w:rFonts w:ascii="Arial" w:hAnsi="Arial"/>
          <w:noProof/>
        </w:rPr>
        <w:drawing>
          <wp:anchor distT="0" distB="0" distL="114300" distR="114300" simplePos="0" relativeHeight="251666432" behindDoc="0" locked="0" layoutInCell="1" allowOverlap="1">
            <wp:simplePos x="0" y="0"/>
            <wp:positionH relativeFrom="column">
              <wp:posOffset>25400</wp:posOffset>
            </wp:positionH>
            <wp:positionV relativeFrom="paragraph">
              <wp:posOffset>118745</wp:posOffset>
            </wp:positionV>
            <wp:extent cx="1651000" cy="2222500"/>
            <wp:effectExtent l="25400" t="0" r="0" b="0"/>
            <wp:wrapTight wrapText="bothSides">
              <wp:wrapPolygon edited="0">
                <wp:start x="-332" y="0"/>
                <wp:lineTo x="-332" y="21477"/>
                <wp:lineTo x="21600" y="21477"/>
                <wp:lineTo x="21600" y="0"/>
                <wp:lineTo x="-332" y="0"/>
              </wp:wrapPolygon>
            </wp:wrapTight>
            <wp:docPr id="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1651000" cy="2222500"/>
                    </a:xfrm>
                    <a:prstGeom prst="rect">
                      <a:avLst/>
                    </a:prstGeom>
                    <a:noFill/>
                    <a:ln w="9525">
                      <a:noFill/>
                      <a:miter lim="800000"/>
                      <a:headEnd/>
                      <a:tailEnd/>
                    </a:ln>
                  </pic:spPr>
                </pic:pic>
              </a:graphicData>
            </a:graphic>
          </wp:anchor>
        </w:drawing>
      </w:r>
    </w:p>
    <w:p w:rsidR="0008394C" w:rsidRPr="0008394C" w:rsidRDefault="0008394C" w:rsidP="0008394C">
      <w:pPr>
        <w:rPr>
          <w:rFonts w:ascii="Arial" w:hAnsi="Arial"/>
        </w:rPr>
      </w:pPr>
      <w:r w:rsidRPr="0008394C">
        <w:rPr>
          <w:rFonts w:ascii="Arial" w:hAnsi="Arial"/>
        </w:rPr>
        <w:t>Charles N. Sims</w:t>
      </w:r>
    </w:p>
    <w:p w:rsidR="0008394C" w:rsidRPr="0008394C" w:rsidRDefault="0008394C" w:rsidP="0008394C">
      <w:pPr>
        <w:rPr>
          <w:rFonts w:ascii="Arial" w:hAnsi="Arial"/>
        </w:rPr>
      </w:pPr>
      <w:r w:rsidRPr="0008394C">
        <w:rPr>
          <w:rFonts w:ascii="Arial" w:hAnsi="Arial"/>
        </w:rPr>
        <w:t>1881-1893</w:t>
      </w:r>
    </w:p>
    <w:p w:rsidR="0008394C" w:rsidRDefault="0008394C" w:rsidP="0008394C">
      <w:pPr>
        <w:rPr>
          <w:rFonts w:ascii="Arial" w:hAnsi="Arial"/>
        </w:rPr>
      </w:pPr>
      <w:r w:rsidRPr="0008394C">
        <w:rPr>
          <w:rFonts w:ascii="Arial" w:hAnsi="Arial"/>
        </w:rPr>
        <w:t xml:space="preserve">Syracuse University Chancellor Charles N. Sims oversaw </w:t>
      </w:r>
      <w:proofErr w:type="spellStart"/>
      <w:r w:rsidRPr="0008394C">
        <w:rPr>
          <w:rFonts w:ascii="Arial" w:hAnsi="Arial"/>
        </w:rPr>
        <w:t>SU’s</w:t>
      </w:r>
      <w:proofErr w:type="spellEnd"/>
      <w:r w:rsidRPr="0008394C">
        <w:rPr>
          <w:rFonts w:ascii="Arial" w:hAnsi="Arial"/>
        </w:rPr>
        <w:t xml:space="preserve"> first building expansion. During his term, Holden Observatory, Crouse College, Von Ranke Library (now the William P. </w:t>
      </w:r>
      <w:proofErr w:type="spellStart"/>
      <w:r w:rsidRPr="0008394C">
        <w:rPr>
          <w:rFonts w:ascii="Arial" w:hAnsi="Arial"/>
        </w:rPr>
        <w:t>Tolley</w:t>
      </w:r>
      <w:proofErr w:type="spellEnd"/>
      <w:r w:rsidRPr="0008394C">
        <w:rPr>
          <w:rFonts w:ascii="Arial" w:hAnsi="Arial"/>
        </w:rPr>
        <w:t xml:space="preserve"> Humanities Building), and the first gymnasium were constructed. Before coming to Syracuse, Sims was president of Valparaiso College in Indiana.</w:t>
      </w:r>
    </w:p>
    <w:p w:rsidR="0008394C" w:rsidRPr="007937DF" w:rsidRDefault="0008394C" w:rsidP="007937DF">
      <w:pPr>
        <w:rPr>
          <w:rFonts w:ascii="Arial" w:hAnsi="Arial"/>
        </w:rPr>
      </w:pPr>
    </w:p>
    <w:p w:rsidR="007A4AB0" w:rsidRDefault="007A4AB0" w:rsidP="007937DF">
      <w:pPr>
        <w:rPr>
          <w:rFonts w:ascii="Arial" w:hAnsi="Arial"/>
        </w:rPr>
      </w:pPr>
    </w:p>
    <w:p w:rsidR="007A4AB0" w:rsidRDefault="007A4AB0" w:rsidP="007937DF">
      <w:pPr>
        <w:rPr>
          <w:rFonts w:ascii="Arial" w:hAnsi="Arial"/>
        </w:rPr>
      </w:pPr>
      <w:r>
        <w:rPr>
          <w:rFonts w:ascii="Arial" w:hAnsi="Arial"/>
          <w:noProof/>
        </w:rPr>
        <w:drawing>
          <wp:anchor distT="0" distB="0" distL="114300" distR="114300" simplePos="0" relativeHeight="251667456" behindDoc="0" locked="0" layoutInCell="1" allowOverlap="1">
            <wp:simplePos x="0" y="0"/>
            <wp:positionH relativeFrom="column">
              <wp:posOffset>25400</wp:posOffset>
            </wp:positionH>
            <wp:positionV relativeFrom="paragraph">
              <wp:posOffset>182245</wp:posOffset>
            </wp:positionV>
            <wp:extent cx="1651000" cy="2222500"/>
            <wp:effectExtent l="25400" t="0" r="0" b="0"/>
            <wp:wrapTight wrapText="bothSides">
              <wp:wrapPolygon edited="0">
                <wp:start x="-332" y="0"/>
                <wp:lineTo x="-332" y="21477"/>
                <wp:lineTo x="21600" y="21477"/>
                <wp:lineTo x="21600" y="0"/>
                <wp:lineTo x="-332" y="0"/>
              </wp:wrapPolygon>
            </wp:wrapTight>
            <wp:docPr id="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1651000" cy="2222500"/>
                    </a:xfrm>
                    <a:prstGeom prst="rect">
                      <a:avLst/>
                    </a:prstGeom>
                    <a:noFill/>
                    <a:ln w="9525">
                      <a:noFill/>
                      <a:miter lim="800000"/>
                      <a:headEnd/>
                      <a:tailEnd/>
                    </a:ln>
                  </pic:spPr>
                </pic:pic>
              </a:graphicData>
            </a:graphic>
          </wp:anchor>
        </w:drawing>
      </w:r>
    </w:p>
    <w:p w:rsidR="007937DF" w:rsidRPr="007937DF" w:rsidRDefault="007937DF" w:rsidP="007937DF">
      <w:pPr>
        <w:rPr>
          <w:rFonts w:ascii="Arial" w:hAnsi="Arial"/>
        </w:rPr>
      </w:pPr>
      <w:r w:rsidRPr="007937DF">
        <w:rPr>
          <w:rFonts w:ascii="Arial" w:hAnsi="Arial"/>
        </w:rPr>
        <w:t>Erastus O. Haven</w:t>
      </w:r>
    </w:p>
    <w:p w:rsidR="007937DF" w:rsidRPr="007937DF" w:rsidRDefault="007937DF" w:rsidP="007937DF">
      <w:pPr>
        <w:rPr>
          <w:rFonts w:ascii="Arial" w:hAnsi="Arial"/>
        </w:rPr>
      </w:pPr>
      <w:r w:rsidRPr="007937DF">
        <w:rPr>
          <w:rFonts w:ascii="Arial" w:hAnsi="Arial"/>
        </w:rPr>
        <w:t>1874-1880</w:t>
      </w:r>
    </w:p>
    <w:p w:rsidR="007937DF" w:rsidRPr="007937DF" w:rsidRDefault="007937DF" w:rsidP="007937DF">
      <w:pPr>
        <w:rPr>
          <w:rFonts w:ascii="Arial" w:hAnsi="Arial"/>
        </w:rPr>
      </w:pPr>
      <w:r w:rsidRPr="007937DF">
        <w:rPr>
          <w:rFonts w:ascii="Arial" w:hAnsi="Arial"/>
        </w:rPr>
        <w:t>A former president of the University of Michigan and Northwestern University, Erastus O. Haven was elected as Syracuse University’s first Chancellor in 1872, but declined the position. He was again offered the chancellorship in 1874, and this time, he accepted. His main interests were strengthening curriculum and cementing the University's relationship with the City of Syracuse. He resigned to become a bishop of the Methodist Episcopal Church.</w:t>
      </w:r>
    </w:p>
    <w:p w:rsidR="007937DF" w:rsidRDefault="007937DF" w:rsidP="0008394C">
      <w:pPr>
        <w:rPr>
          <w:rFonts w:ascii="Arial" w:hAnsi="Arial"/>
        </w:rPr>
      </w:pPr>
    </w:p>
    <w:p w:rsidR="007A4AB0" w:rsidRDefault="007A4AB0" w:rsidP="007937DF">
      <w:pPr>
        <w:rPr>
          <w:rFonts w:ascii="Arial" w:hAnsi="Arial"/>
        </w:rPr>
      </w:pPr>
    </w:p>
    <w:p w:rsidR="00816DE3" w:rsidRDefault="00816DE3" w:rsidP="007937DF">
      <w:pPr>
        <w:rPr>
          <w:rFonts w:ascii="Arial" w:hAnsi="Arial"/>
        </w:rPr>
      </w:pPr>
      <w:r>
        <w:rPr>
          <w:rFonts w:ascii="Arial" w:hAnsi="Arial"/>
          <w:noProof/>
        </w:rPr>
        <w:drawing>
          <wp:anchor distT="0" distB="0" distL="114300" distR="114300" simplePos="0" relativeHeight="251668480" behindDoc="0" locked="0" layoutInCell="1" allowOverlap="1">
            <wp:simplePos x="0" y="0"/>
            <wp:positionH relativeFrom="column">
              <wp:posOffset>25400</wp:posOffset>
            </wp:positionH>
            <wp:positionV relativeFrom="paragraph">
              <wp:posOffset>175260</wp:posOffset>
            </wp:positionV>
            <wp:extent cx="1651000" cy="2222500"/>
            <wp:effectExtent l="25400" t="0" r="0" b="0"/>
            <wp:wrapTight wrapText="bothSides">
              <wp:wrapPolygon edited="0">
                <wp:start x="-332" y="0"/>
                <wp:lineTo x="-332" y="21477"/>
                <wp:lineTo x="21600" y="21477"/>
                <wp:lineTo x="21600" y="0"/>
                <wp:lineTo x="-332" y="0"/>
              </wp:wrapPolygon>
            </wp:wrapTight>
            <wp:docPr id="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a:stretch>
                      <a:fillRect/>
                    </a:stretch>
                  </pic:blipFill>
                  <pic:spPr bwMode="auto">
                    <a:xfrm>
                      <a:off x="0" y="0"/>
                      <a:ext cx="1651000" cy="2222500"/>
                    </a:xfrm>
                    <a:prstGeom prst="rect">
                      <a:avLst/>
                    </a:prstGeom>
                    <a:noFill/>
                    <a:ln w="9525">
                      <a:noFill/>
                      <a:miter lim="800000"/>
                      <a:headEnd/>
                      <a:tailEnd/>
                    </a:ln>
                  </pic:spPr>
                </pic:pic>
              </a:graphicData>
            </a:graphic>
          </wp:anchor>
        </w:drawing>
      </w:r>
    </w:p>
    <w:p w:rsidR="007937DF" w:rsidRPr="007937DF" w:rsidRDefault="007937DF" w:rsidP="007937DF">
      <w:pPr>
        <w:rPr>
          <w:rFonts w:ascii="Arial" w:hAnsi="Arial"/>
        </w:rPr>
      </w:pPr>
      <w:r w:rsidRPr="007937DF">
        <w:rPr>
          <w:rFonts w:ascii="Arial" w:hAnsi="Arial"/>
        </w:rPr>
        <w:t>Alexander Winchell</w:t>
      </w:r>
    </w:p>
    <w:p w:rsidR="007937DF" w:rsidRPr="007937DF" w:rsidRDefault="007937DF" w:rsidP="007937DF">
      <w:pPr>
        <w:rPr>
          <w:rFonts w:ascii="Arial" w:hAnsi="Arial"/>
        </w:rPr>
      </w:pPr>
      <w:r w:rsidRPr="007937DF">
        <w:rPr>
          <w:rFonts w:ascii="Arial" w:hAnsi="Arial"/>
        </w:rPr>
        <w:t>1873-1874</w:t>
      </w:r>
    </w:p>
    <w:p w:rsidR="007937DF" w:rsidRPr="007937DF" w:rsidRDefault="007937DF" w:rsidP="007937DF">
      <w:pPr>
        <w:rPr>
          <w:rFonts w:ascii="Arial" w:hAnsi="Arial"/>
        </w:rPr>
      </w:pPr>
      <w:r w:rsidRPr="007937DF">
        <w:rPr>
          <w:rFonts w:ascii="Arial" w:hAnsi="Arial"/>
        </w:rPr>
        <w:t>Alexander Winchell was inaugurated as Syracuse University’s first Chancellor in 1873. During his tenure, the Medical College and the College of Fine Arts were established, and the Hall of Languages was dedicated and occupied. Chancellor Winchell grappled with the financial panic of 1874, then resigned to become a professor of geology, zoology, and botany.</w:t>
      </w:r>
    </w:p>
    <w:p w:rsidR="007A4AB0" w:rsidRDefault="007A4AB0" w:rsidP="007A4AB0">
      <w:pPr>
        <w:pStyle w:val="NormalWeb"/>
        <w:rPr>
          <w:rFonts w:ascii="Arial" w:hAnsi="Arial" w:cs="Arial"/>
          <w:sz w:val="22"/>
          <w:szCs w:val="22"/>
        </w:rPr>
      </w:pPr>
    </w:p>
    <w:p w:rsidR="007A4AB0" w:rsidRDefault="007A4AB0" w:rsidP="007A4AB0">
      <w:pPr>
        <w:pStyle w:val="NormalWeb"/>
        <w:jc w:val="center"/>
        <w:rPr>
          <w:rFonts w:ascii="Arial" w:hAnsi="Arial" w:cs="Arial"/>
          <w:sz w:val="22"/>
          <w:szCs w:val="22"/>
        </w:rPr>
      </w:pPr>
    </w:p>
    <w:p w:rsidR="000E45B8" w:rsidRPr="007A4AB0" w:rsidRDefault="00E837F7" w:rsidP="007A4AB0">
      <w:pPr>
        <w:pStyle w:val="NormalWeb"/>
        <w:jc w:val="center"/>
        <w:rPr>
          <w:sz w:val="22"/>
          <w:szCs w:val="22"/>
        </w:rPr>
      </w:pPr>
      <w:r>
        <w:rPr>
          <w:rFonts w:ascii="Arial" w:hAnsi="Arial" w:cs="Arial"/>
          <w:sz w:val="22"/>
          <w:szCs w:val="22"/>
        </w:rPr>
        <w:t>#  #  #</w:t>
      </w:r>
      <w:bookmarkEnd w:id="0"/>
    </w:p>
    <w:sectPr w:rsidR="000E45B8" w:rsidRPr="007A4AB0" w:rsidSect="000E45B8">
      <w:pgSz w:w="12240" w:h="15840"/>
      <w:pgMar w:top="432" w:right="1440" w:bottom="72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A0CD5"/>
    <w:multiLevelType w:val="multilevel"/>
    <w:tmpl w:val="CD20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A66660"/>
    <w:multiLevelType w:val="multilevel"/>
    <w:tmpl w:val="95324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oNotTrackMoves/>
  <w:defaultTabStop w:val="720"/>
  <w:characterSpacingControl w:val="doNotCompress"/>
  <w:compat/>
  <w:rsids>
    <w:rsidRoot w:val="000E45B8"/>
    <w:rsid w:val="000547D7"/>
    <w:rsid w:val="0008394C"/>
    <w:rsid w:val="000E45B8"/>
    <w:rsid w:val="001506FF"/>
    <w:rsid w:val="0032323E"/>
    <w:rsid w:val="004062F6"/>
    <w:rsid w:val="00435AA3"/>
    <w:rsid w:val="0045199E"/>
    <w:rsid w:val="00511241"/>
    <w:rsid w:val="00550DD7"/>
    <w:rsid w:val="007937DF"/>
    <w:rsid w:val="007A4AB0"/>
    <w:rsid w:val="007E146F"/>
    <w:rsid w:val="00816DE3"/>
    <w:rsid w:val="008B0CCB"/>
    <w:rsid w:val="008F734C"/>
    <w:rsid w:val="00CB08CE"/>
    <w:rsid w:val="00CB7A55"/>
    <w:rsid w:val="00DA58A0"/>
    <w:rsid w:val="00E837F7"/>
  </w:rsids>
  <m:mathPr>
    <m:mathFont m:val="Abadi MT Condensed Extra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241"/>
  </w:style>
  <w:style w:type="paragraph" w:styleId="Heading2">
    <w:name w:val="heading 2"/>
    <w:basedOn w:val="Normal"/>
    <w:next w:val="Normal"/>
    <w:link w:val="Heading2Char"/>
    <w:uiPriority w:val="9"/>
    <w:semiHidden/>
    <w:unhideWhenUsed/>
    <w:qFormat/>
    <w:rsid w:val="000547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E45B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0E4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5B8"/>
    <w:rPr>
      <w:rFonts w:ascii="Tahoma" w:hAnsi="Tahoma" w:cs="Tahoma"/>
      <w:sz w:val="16"/>
      <w:szCs w:val="16"/>
    </w:rPr>
  </w:style>
  <w:style w:type="character" w:styleId="Hyperlink">
    <w:name w:val="Hyperlink"/>
    <w:basedOn w:val="DefaultParagraphFont"/>
    <w:uiPriority w:val="99"/>
    <w:unhideWhenUsed/>
    <w:rsid w:val="000E45B8"/>
    <w:rPr>
      <w:color w:val="0000FF" w:themeColor="hyperlink"/>
      <w:u w:val="single"/>
    </w:rPr>
  </w:style>
  <w:style w:type="character" w:customStyle="1" w:styleId="Heading3Char">
    <w:name w:val="Heading 3 Char"/>
    <w:basedOn w:val="DefaultParagraphFont"/>
    <w:link w:val="Heading3"/>
    <w:uiPriority w:val="9"/>
    <w:rsid w:val="000E45B8"/>
    <w:rPr>
      <w:rFonts w:ascii="Times New Roman" w:eastAsia="Times New Roman" w:hAnsi="Times New Roman" w:cs="Times New Roman"/>
      <w:b/>
      <w:bCs/>
      <w:sz w:val="27"/>
      <w:szCs w:val="27"/>
    </w:rPr>
  </w:style>
  <w:style w:type="paragraph" w:customStyle="1" w:styleId="first">
    <w:name w:val="first"/>
    <w:basedOn w:val="Normal"/>
    <w:rsid w:val="000E45B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E45B8"/>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0E45B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E45B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E45B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E45B8"/>
    <w:rPr>
      <w:rFonts w:ascii="Arial" w:eastAsia="Times New Roman" w:hAnsi="Arial" w:cs="Arial"/>
      <w:vanish/>
      <w:sz w:val="16"/>
      <w:szCs w:val="16"/>
    </w:rPr>
  </w:style>
  <w:style w:type="character" w:customStyle="1" w:styleId="Heading2Char">
    <w:name w:val="Heading 2 Char"/>
    <w:basedOn w:val="DefaultParagraphFont"/>
    <w:link w:val="Heading2"/>
    <w:uiPriority w:val="9"/>
    <w:semiHidden/>
    <w:rsid w:val="000547D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E45B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4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5B8"/>
    <w:rPr>
      <w:rFonts w:ascii="Tahoma" w:hAnsi="Tahoma" w:cs="Tahoma"/>
      <w:sz w:val="16"/>
      <w:szCs w:val="16"/>
    </w:rPr>
  </w:style>
  <w:style w:type="character" w:styleId="Hyperlink">
    <w:name w:val="Hyperlink"/>
    <w:basedOn w:val="DefaultParagraphFont"/>
    <w:uiPriority w:val="99"/>
    <w:unhideWhenUsed/>
    <w:rsid w:val="000E45B8"/>
    <w:rPr>
      <w:color w:val="0000FF" w:themeColor="hyperlink"/>
      <w:u w:val="single"/>
    </w:rPr>
  </w:style>
  <w:style w:type="character" w:customStyle="1" w:styleId="Heading3Char">
    <w:name w:val="Heading 3 Char"/>
    <w:basedOn w:val="DefaultParagraphFont"/>
    <w:link w:val="Heading3"/>
    <w:uiPriority w:val="9"/>
    <w:rsid w:val="000E45B8"/>
    <w:rPr>
      <w:rFonts w:ascii="Times New Roman" w:eastAsia="Times New Roman" w:hAnsi="Times New Roman" w:cs="Times New Roman"/>
      <w:b/>
      <w:bCs/>
      <w:sz w:val="27"/>
      <w:szCs w:val="27"/>
    </w:rPr>
  </w:style>
  <w:style w:type="paragraph" w:customStyle="1" w:styleId="first">
    <w:name w:val="first"/>
    <w:basedOn w:val="Normal"/>
    <w:rsid w:val="000E45B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E45B8"/>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0E45B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E45B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E45B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E45B8"/>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33715763">
      <w:bodyDiv w:val="1"/>
      <w:marLeft w:val="0"/>
      <w:marRight w:val="0"/>
      <w:marTop w:val="0"/>
      <w:marBottom w:val="0"/>
      <w:divBdr>
        <w:top w:val="none" w:sz="0" w:space="0" w:color="auto"/>
        <w:left w:val="none" w:sz="0" w:space="0" w:color="auto"/>
        <w:bottom w:val="none" w:sz="0" w:space="0" w:color="auto"/>
        <w:right w:val="none" w:sz="0" w:space="0" w:color="auto"/>
      </w:divBdr>
    </w:div>
    <w:div w:id="198668434">
      <w:bodyDiv w:val="1"/>
      <w:marLeft w:val="0"/>
      <w:marRight w:val="0"/>
      <w:marTop w:val="0"/>
      <w:marBottom w:val="0"/>
      <w:divBdr>
        <w:top w:val="none" w:sz="0" w:space="0" w:color="auto"/>
        <w:left w:val="none" w:sz="0" w:space="0" w:color="auto"/>
        <w:bottom w:val="none" w:sz="0" w:space="0" w:color="auto"/>
        <w:right w:val="none" w:sz="0" w:space="0" w:color="auto"/>
      </w:divBdr>
    </w:div>
    <w:div w:id="363868841">
      <w:bodyDiv w:val="1"/>
      <w:marLeft w:val="0"/>
      <w:marRight w:val="0"/>
      <w:marTop w:val="0"/>
      <w:marBottom w:val="0"/>
      <w:divBdr>
        <w:top w:val="none" w:sz="0" w:space="0" w:color="auto"/>
        <w:left w:val="none" w:sz="0" w:space="0" w:color="auto"/>
        <w:bottom w:val="none" w:sz="0" w:space="0" w:color="auto"/>
        <w:right w:val="none" w:sz="0" w:space="0" w:color="auto"/>
      </w:divBdr>
    </w:div>
    <w:div w:id="505170972">
      <w:bodyDiv w:val="1"/>
      <w:marLeft w:val="0"/>
      <w:marRight w:val="0"/>
      <w:marTop w:val="0"/>
      <w:marBottom w:val="0"/>
      <w:divBdr>
        <w:top w:val="none" w:sz="0" w:space="0" w:color="auto"/>
        <w:left w:val="none" w:sz="0" w:space="0" w:color="auto"/>
        <w:bottom w:val="none" w:sz="0" w:space="0" w:color="auto"/>
        <w:right w:val="none" w:sz="0" w:space="0" w:color="auto"/>
      </w:divBdr>
    </w:div>
    <w:div w:id="606430374">
      <w:bodyDiv w:val="1"/>
      <w:marLeft w:val="0"/>
      <w:marRight w:val="0"/>
      <w:marTop w:val="0"/>
      <w:marBottom w:val="0"/>
      <w:divBdr>
        <w:top w:val="none" w:sz="0" w:space="0" w:color="auto"/>
        <w:left w:val="none" w:sz="0" w:space="0" w:color="auto"/>
        <w:bottom w:val="none" w:sz="0" w:space="0" w:color="auto"/>
        <w:right w:val="none" w:sz="0" w:space="0" w:color="auto"/>
      </w:divBdr>
    </w:div>
    <w:div w:id="1026366537">
      <w:bodyDiv w:val="1"/>
      <w:marLeft w:val="0"/>
      <w:marRight w:val="0"/>
      <w:marTop w:val="0"/>
      <w:marBottom w:val="0"/>
      <w:divBdr>
        <w:top w:val="none" w:sz="0" w:space="0" w:color="auto"/>
        <w:left w:val="none" w:sz="0" w:space="0" w:color="auto"/>
        <w:bottom w:val="none" w:sz="0" w:space="0" w:color="auto"/>
        <w:right w:val="none" w:sz="0" w:space="0" w:color="auto"/>
      </w:divBdr>
    </w:div>
    <w:div w:id="1214003228">
      <w:bodyDiv w:val="1"/>
      <w:marLeft w:val="0"/>
      <w:marRight w:val="0"/>
      <w:marTop w:val="0"/>
      <w:marBottom w:val="0"/>
      <w:divBdr>
        <w:top w:val="none" w:sz="0" w:space="0" w:color="auto"/>
        <w:left w:val="none" w:sz="0" w:space="0" w:color="auto"/>
        <w:bottom w:val="none" w:sz="0" w:space="0" w:color="auto"/>
        <w:right w:val="none" w:sz="0" w:space="0" w:color="auto"/>
      </w:divBdr>
    </w:div>
    <w:div w:id="1440493195">
      <w:bodyDiv w:val="1"/>
      <w:marLeft w:val="0"/>
      <w:marRight w:val="0"/>
      <w:marTop w:val="0"/>
      <w:marBottom w:val="0"/>
      <w:divBdr>
        <w:top w:val="none" w:sz="0" w:space="0" w:color="auto"/>
        <w:left w:val="none" w:sz="0" w:space="0" w:color="auto"/>
        <w:bottom w:val="none" w:sz="0" w:space="0" w:color="auto"/>
        <w:right w:val="none" w:sz="0" w:space="0" w:color="auto"/>
      </w:divBdr>
    </w:div>
    <w:div w:id="1622221827">
      <w:bodyDiv w:val="1"/>
      <w:marLeft w:val="0"/>
      <w:marRight w:val="0"/>
      <w:marTop w:val="0"/>
      <w:marBottom w:val="0"/>
      <w:divBdr>
        <w:top w:val="none" w:sz="0" w:space="0" w:color="auto"/>
        <w:left w:val="none" w:sz="0" w:space="0" w:color="auto"/>
        <w:bottom w:val="none" w:sz="0" w:space="0" w:color="auto"/>
        <w:right w:val="none" w:sz="0" w:space="0" w:color="auto"/>
      </w:divBdr>
    </w:div>
    <w:div w:id="1666591057">
      <w:bodyDiv w:val="1"/>
      <w:marLeft w:val="0"/>
      <w:marRight w:val="0"/>
      <w:marTop w:val="0"/>
      <w:marBottom w:val="0"/>
      <w:divBdr>
        <w:top w:val="none" w:sz="0" w:space="0" w:color="auto"/>
        <w:left w:val="none" w:sz="0" w:space="0" w:color="auto"/>
        <w:bottom w:val="none" w:sz="0" w:space="0" w:color="auto"/>
        <w:right w:val="none" w:sz="0" w:space="0" w:color="auto"/>
      </w:divBdr>
    </w:div>
    <w:div w:id="1716076747">
      <w:bodyDiv w:val="1"/>
      <w:marLeft w:val="0"/>
      <w:marRight w:val="0"/>
      <w:marTop w:val="0"/>
      <w:marBottom w:val="0"/>
      <w:divBdr>
        <w:top w:val="none" w:sz="0" w:space="0" w:color="auto"/>
        <w:left w:val="none" w:sz="0" w:space="0" w:color="auto"/>
        <w:bottom w:val="none" w:sz="0" w:space="0" w:color="auto"/>
        <w:right w:val="none" w:sz="0" w:space="0" w:color="auto"/>
      </w:divBdr>
    </w:div>
    <w:div w:id="1987397967">
      <w:bodyDiv w:val="1"/>
      <w:marLeft w:val="0"/>
      <w:marRight w:val="0"/>
      <w:marTop w:val="0"/>
      <w:marBottom w:val="0"/>
      <w:divBdr>
        <w:top w:val="none" w:sz="0" w:space="0" w:color="auto"/>
        <w:left w:val="none" w:sz="0" w:space="0" w:color="auto"/>
        <w:bottom w:val="none" w:sz="0" w:space="0" w:color="auto"/>
        <w:right w:val="none" w:sz="0" w:space="0" w:color="auto"/>
      </w:divBdr>
      <w:divsChild>
        <w:div w:id="326177376">
          <w:marLeft w:val="0"/>
          <w:marRight w:val="0"/>
          <w:marTop w:val="0"/>
          <w:marBottom w:val="0"/>
          <w:divBdr>
            <w:top w:val="none" w:sz="0" w:space="0" w:color="auto"/>
            <w:left w:val="none" w:sz="0" w:space="0" w:color="auto"/>
            <w:bottom w:val="none" w:sz="0" w:space="0" w:color="auto"/>
            <w:right w:val="none" w:sz="0" w:space="0" w:color="auto"/>
          </w:divBdr>
          <w:divsChild>
            <w:div w:id="622469665">
              <w:marLeft w:val="0"/>
              <w:marRight w:val="0"/>
              <w:marTop w:val="0"/>
              <w:marBottom w:val="0"/>
              <w:divBdr>
                <w:top w:val="none" w:sz="0" w:space="0" w:color="auto"/>
                <w:left w:val="none" w:sz="0" w:space="0" w:color="auto"/>
                <w:bottom w:val="none" w:sz="0" w:space="0" w:color="auto"/>
                <w:right w:val="none" w:sz="0" w:space="0" w:color="auto"/>
              </w:divBdr>
              <w:divsChild>
                <w:div w:id="286133316">
                  <w:marLeft w:val="0"/>
                  <w:marRight w:val="0"/>
                  <w:marTop w:val="0"/>
                  <w:marBottom w:val="0"/>
                  <w:divBdr>
                    <w:top w:val="none" w:sz="0" w:space="0" w:color="auto"/>
                    <w:left w:val="none" w:sz="0" w:space="0" w:color="auto"/>
                    <w:bottom w:val="none" w:sz="0" w:space="0" w:color="auto"/>
                    <w:right w:val="none" w:sz="0" w:space="0" w:color="auto"/>
                  </w:divBdr>
                </w:div>
              </w:divsChild>
            </w:div>
            <w:div w:id="1421639262">
              <w:marLeft w:val="0"/>
              <w:marRight w:val="0"/>
              <w:marTop w:val="0"/>
              <w:marBottom w:val="0"/>
              <w:divBdr>
                <w:top w:val="none" w:sz="0" w:space="0" w:color="auto"/>
                <w:left w:val="none" w:sz="0" w:space="0" w:color="auto"/>
                <w:bottom w:val="none" w:sz="0" w:space="0" w:color="auto"/>
                <w:right w:val="none" w:sz="0" w:space="0" w:color="auto"/>
              </w:divBdr>
              <w:divsChild>
                <w:div w:id="527529611">
                  <w:marLeft w:val="0"/>
                  <w:marRight w:val="0"/>
                  <w:marTop w:val="0"/>
                  <w:marBottom w:val="0"/>
                  <w:divBdr>
                    <w:top w:val="none" w:sz="0" w:space="0" w:color="auto"/>
                    <w:left w:val="none" w:sz="0" w:space="0" w:color="auto"/>
                    <w:bottom w:val="none" w:sz="0" w:space="0" w:color="auto"/>
                    <w:right w:val="none" w:sz="0" w:space="0" w:color="auto"/>
                  </w:divBdr>
                  <w:divsChild>
                    <w:div w:id="521012736">
                      <w:marLeft w:val="0"/>
                      <w:marRight w:val="0"/>
                      <w:marTop w:val="0"/>
                      <w:marBottom w:val="0"/>
                      <w:divBdr>
                        <w:top w:val="none" w:sz="0" w:space="0" w:color="auto"/>
                        <w:left w:val="none" w:sz="0" w:space="0" w:color="auto"/>
                        <w:bottom w:val="none" w:sz="0" w:space="0" w:color="auto"/>
                        <w:right w:val="none" w:sz="0" w:space="0" w:color="auto"/>
                      </w:divBdr>
                    </w:div>
                    <w:div w:id="603078671">
                      <w:marLeft w:val="0"/>
                      <w:marRight w:val="0"/>
                      <w:marTop w:val="0"/>
                      <w:marBottom w:val="0"/>
                      <w:divBdr>
                        <w:top w:val="none" w:sz="0" w:space="0" w:color="auto"/>
                        <w:left w:val="none" w:sz="0" w:space="0" w:color="auto"/>
                        <w:bottom w:val="none" w:sz="0" w:space="0" w:color="auto"/>
                        <w:right w:val="none" w:sz="0" w:space="0" w:color="auto"/>
                      </w:divBdr>
                    </w:div>
                    <w:div w:id="1698042228">
                      <w:marLeft w:val="0"/>
                      <w:marRight w:val="0"/>
                      <w:marTop w:val="0"/>
                      <w:marBottom w:val="0"/>
                      <w:divBdr>
                        <w:top w:val="none" w:sz="0" w:space="0" w:color="auto"/>
                        <w:left w:val="none" w:sz="0" w:space="0" w:color="auto"/>
                        <w:bottom w:val="none" w:sz="0" w:space="0" w:color="auto"/>
                        <w:right w:val="none" w:sz="0" w:space="0" w:color="auto"/>
                      </w:divBdr>
                      <w:divsChild>
                        <w:div w:id="60099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32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fontTable" Target="fontTable.xml"/><Relationship Id="rId18" Type="http://schemas.openxmlformats.org/officeDocument/2006/relationships/theme" Target="theme/theme1.xml"/><Relationship Id="rId19"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609</Words>
  <Characters>3475</Characters>
  <Application>Microsoft Macintosh Word</Application>
  <DocSecurity>0</DocSecurity>
  <Lines>28</Lines>
  <Paragraphs>6</Paragraphs>
  <ScaleCrop>false</ScaleCrop>
  <HeadingPairs>
    <vt:vector size="2" baseType="variant">
      <vt:variant>
        <vt:lpstr>Title</vt:lpstr>
      </vt:variant>
      <vt:variant>
        <vt:i4>1</vt:i4>
      </vt:variant>
    </vt:vector>
  </HeadingPairs>
  <TitlesOfParts>
    <vt:vector size="1" baseType="lpstr">
      <vt:lpstr/>
    </vt:vector>
  </TitlesOfParts>
  <Company>Syracuse University</Company>
  <LinksUpToDate>false</LinksUpToDate>
  <CharactersWithSpaces>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M Kane</dc:creator>
  <cp:lastModifiedBy>Emily Pompelia</cp:lastModifiedBy>
  <cp:revision>5</cp:revision>
  <cp:lastPrinted>2014-04-07T14:35:00Z</cp:lastPrinted>
  <dcterms:created xsi:type="dcterms:W3CDTF">2014-04-08T18:37:00Z</dcterms:created>
  <dcterms:modified xsi:type="dcterms:W3CDTF">2014-04-08T18:59:00Z</dcterms:modified>
</cp:coreProperties>
</file>